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1. Purpose</w:t>
      </w:r>
    </w:p>
    <w:p w:rsidR="00000000" w:rsidDel="00000000" w:rsidP="00000000" w:rsidRDefault="00000000" w:rsidRPr="00000000" w14:paraId="0000000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this policy is to ensure the responsible management of waste and to promote effective recycling practices across all operations of NWF Facilities Ltd. This policy supports our commitment to environmental sustainability, compliance with legal obligations, and action on climate change.</w:t>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2. Scope</w:t>
      </w:r>
    </w:p>
    <w:p w:rsidR="00000000" w:rsidDel="00000000" w:rsidP="00000000" w:rsidRDefault="00000000" w:rsidRPr="00000000" w14:paraId="00000005">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applies to all employees, contractors, agency workers, and suppliers operating on behalf of NWF Facilities Ltd. It covers waste generated from office activities, site operations, vehicles, and client premises.</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3. Policy Statement</w:t>
      </w:r>
    </w:p>
    <w:p w:rsidR="00000000" w:rsidDel="00000000" w:rsidP="00000000" w:rsidRDefault="00000000" w:rsidRPr="00000000" w14:paraId="00000008">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is committed to minimising the environmental impact of its activities by:</w:t>
      </w:r>
    </w:p>
    <w:p w:rsidR="00000000" w:rsidDel="00000000" w:rsidP="00000000" w:rsidRDefault="00000000" w:rsidRPr="00000000" w14:paraId="00000009">
      <w:pPr>
        <w:numPr>
          <w:ilvl w:val="0"/>
          <w:numId w:val="2"/>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Reducing the volume of waste generated</w:t>
      </w:r>
    </w:p>
    <w:p w:rsidR="00000000" w:rsidDel="00000000" w:rsidP="00000000" w:rsidRDefault="00000000" w:rsidRPr="00000000" w14:paraId="0000000A">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Increasing the reuse and recycling of materials</w:t>
      </w:r>
    </w:p>
    <w:p w:rsidR="00000000" w:rsidDel="00000000" w:rsidP="00000000" w:rsidRDefault="00000000" w:rsidRPr="00000000" w14:paraId="0000000B">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Ensuring legal compliance in waste disposal</w:t>
      </w:r>
    </w:p>
    <w:p w:rsidR="00000000" w:rsidDel="00000000" w:rsidP="00000000" w:rsidRDefault="00000000" w:rsidRPr="00000000" w14:paraId="0000000C">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Reducing greenhouse gas emissions associated with waste and landfill</w:t>
      </w:r>
    </w:p>
    <w:p w:rsidR="00000000" w:rsidDel="00000000" w:rsidP="00000000" w:rsidRDefault="00000000" w:rsidRPr="00000000" w14:paraId="0000000D">
      <w:pPr>
        <w:numPr>
          <w:ilvl w:val="0"/>
          <w:numId w:val="2"/>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Educating staff and stakeholders on sustainable waste practices</w:t>
      </w:r>
    </w:p>
    <w:p w:rsidR="00000000" w:rsidDel="00000000" w:rsidP="00000000" w:rsidRDefault="00000000" w:rsidRPr="00000000" w14:paraId="0000000E">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forms a key part of our </w:t>
      </w:r>
      <w:r w:rsidDel="00000000" w:rsidR="00000000" w:rsidRPr="00000000">
        <w:rPr>
          <w:rFonts w:ascii="Times New Roman" w:cs="Times New Roman" w:eastAsia="Times New Roman" w:hAnsi="Times New Roman"/>
          <w:b w:val="1"/>
          <w:sz w:val="24"/>
          <w:szCs w:val="24"/>
          <w:rtl w:val="0"/>
        </w:rPr>
        <w:t xml:space="preserve">ISO 14001 Environmental Management System</w:t>
      </w:r>
      <w:r w:rsidDel="00000000" w:rsidR="00000000" w:rsidRPr="00000000">
        <w:rPr>
          <w:rFonts w:ascii="Times New Roman" w:cs="Times New Roman" w:eastAsia="Times New Roman" w:hAnsi="Times New Roman"/>
          <w:sz w:val="24"/>
          <w:szCs w:val="24"/>
          <w:rtl w:val="0"/>
        </w:rPr>
        <w:t xml:space="preserve"> and contributes to our wider </w:t>
      </w:r>
      <w:r w:rsidDel="00000000" w:rsidR="00000000" w:rsidRPr="00000000">
        <w:rPr>
          <w:rFonts w:ascii="Times New Roman" w:cs="Times New Roman" w:eastAsia="Times New Roman" w:hAnsi="Times New Roman"/>
          <w:b w:val="1"/>
          <w:sz w:val="24"/>
          <w:szCs w:val="24"/>
          <w:rtl w:val="0"/>
        </w:rPr>
        <w:t xml:space="preserve">climate change strategy</w:t>
      </w:r>
      <w:r w:rsidDel="00000000" w:rsidR="00000000" w:rsidRPr="00000000">
        <w:rPr>
          <w:rFonts w:ascii="Times New Roman" w:cs="Times New Roman" w:eastAsia="Times New Roman" w:hAnsi="Times New Roman"/>
          <w:sz w:val="24"/>
          <w:szCs w:val="24"/>
          <w:rtl w:val="0"/>
        </w:rPr>
        <w:t xml:space="preserve">, including our commitment to achieving Net Zero carbon emissions.</w:t>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4. Legal Compliance</w:t>
      </w:r>
    </w:p>
    <w:p w:rsidR="00000000" w:rsidDel="00000000" w:rsidP="00000000" w:rsidRDefault="00000000" w:rsidRPr="00000000" w14:paraId="00000011">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comply with all relevant environmental legislation and guidance, including:</w:t>
      </w:r>
    </w:p>
    <w:p w:rsidR="00000000" w:rsidDel="00000000" w:rsidP="00000000" w:rsidRDefault="00000000" w:rsidRPr="00000000" w14:paraId="00000012">
      <w:pPr>
        <w:numPr>
          <w:ilvl w:val="0"/>
          <w:numId w:val="5"/>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Environmental Protection Act 1990</w:t>
      </w:r>
      <w:r w:rsidDel="00000000" w:rsidR="00000000" w:rsidRPr="00000000">
        <w:rPr>
          <w:rtl w:val="0"/>
        </w:rPr>
      </w:r>
    </w:p>
    <w:p w:rsidR="00000000" w:rsidDel="00000000" w:rsidP="00000000" w:rsidRDefault="00000000" w:rsidRPr="00000000" w14:paraId="00000013">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Waste (England and Wales) Regulations 2011</w:t>
      </w:r>
      <w:r w:rsidDel="00000000" w:rsidR="00000000" w:rsidRPr="00000000">
        <w:rPr>
          <w:rtl w:val="0"/>
        </w:rPr>
      </w:r>
    </w:p>
    <w:p w:rsidR="00000000" w:rsidDel="00000000" w:rsidP="00000000" w:rsidRDefault="00000000" w:rsidRPr="00000000" w14:paraId="00000014">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Hazardous Waste Regulations 2005</w:t>
      </w:r>
      <w:r w:rsidDel="00000000" w:rsidR="00000000" w:rsidRPr="00000000">
        <w:rPr>
          <w:rtl w:val="0"/>
        </w:rPr>
      </w:r>
    </w:p>
    <w:p w:rsidR="00000000" w:rsidDel="00000000" w:rsidP="00000000" w:rsidRDefault="00000000" w:rsidRPr="00000000" w14:paraId="00000015">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Duty of Care</w:t>
      </w:r>
      <w:r w:rsidDel="00000000" w:rsidR="00000000" w:rsidRPr="00000000">
        <w:rPr>
          <w:rFonts w:ascii="Times New Roman" w:cs="Times New Roman" w:eastAsia="Times New Roman" w:hAnsi="Times New Roman"/>
          <w:sz w:val="24"/>
          <w:szCs w:val="24"/>
          <w:rtl w:val="0"/>
        </w:rPr>
        <w:t xml:space="preserve"> under Section 34 of the Environmental Protection Act</w:t>
      </w:r>
    </w:p>
    <w:p w:rsidR="00000000" w:rsidDel="00000000" w:rsidP="00000000" w:rsidRDefault="00000000" w:rsidRPr="00000000" w14:paraId="00000016">
      <w:pPr>
        <w:numPr>
          <w:ilvl w:val="0"/>
          <w:numId w:val="5"/>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ISO 14001:2015 requirements for environmental performance and compliance</w:t>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5. Key Principles and Practices</w:t>
      </w:r>
    </w:p>
    <w:p w:rsidR="00000000" w:rsidDel="00000000" w:rsidP="00000000" w:rsidRDefault="00000000" w:rsidRPr="00000000" w14:paraId="00000019">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applies the </w:t>
      </w:r>
      <w:r w:rsidDel="00000000" w:rsidR="00000000" w:rsidRPr="00000000">
        <w:rPr>
          <w:rFonts w:ascii="Times New Roman" w:cs="Times New Roman" w:eastAsia="Times New Roman" w:hAnsi="Times New Roman"/>
          <w:b w:val="1"/>
          <w:sz w:val="24"/>
          <w:szCs w:val="24"/>
          <w:rtl w:val="0"/>
        </w:rPr>
        <w:t xml:space="preserve">Waste Hierarchy</w:t>
      </w:r>
      <w:r w:rsidDel="00000000" w:rsidR="00000000" w:rsidRPr="00000000">
        <w:rPr>
          <w:rFonts w:ascii="Times New Roman" w:cs="Times New Roman" w:eastAsia="Times New Roman" w:hAnsi="Times New Roman"/>
          <w:sz w:val="24"/>
          <w:szCs w:val="24"/>
          <w:rtl w:val="0"/>
        </w:rPr>
        <w:t xml:space="preserve"> in order of priority:</w:t>
      </w:r>
    </w:p>
    <w:p w:rsidR="00000000" w:rsidDel="00000000" w:rsidP="00000000" w:rsidRDefault="00000000" w:rsidRPr="00000000" w14:paraId="0000001A">
      <w:pPr>
        <w:numPr>
          <w:ilvl w:val="0"/>
          <w:numId w:val="9"/>
        </w:numPr>
        <w:spacing w:after="0" w:before="28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Prevention</w:t>
      </w:r>
      <w:r w:rsidDel="00000000" w:rsidR="00000000" w:rsidRPr="00000000">
        <w:rPr>
          <w:rFonts w:ascii="Times New Roman" w:cs="Times New Roman" w:eastAsia="Times New Roman" w:hAnsi="Times New Roman"/>
          <w:sz w:val="24"/>
          <w:szCs w:val="24"/>
          <w:rtl w:val="0"/>
        </w:rPr>
        <w:t xml:space="preserve"> – Avoiding unnecessary waste generation</w:t>
      </w:r>
    </w:p>
    <w:p w:rsidR="00000000" w:rsidDel="00000000" w:rsidP="00000000" w:rsidRDefault="00000000" w:rsidRPr="00000000" w14:paraId="0000001B">
      <w:pPr>
        <w:numPr>
          <w:ilvl w:val="0"/>
          <w:numId w:val="9"/>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Reuse</w:t>
      </w:r>
      <w:r w:rsidDel="00000000" w:rsidR="00000000" w:rsidRPr="00000000">
        <w:rPr>
          <w:rFonts w:ascii="Times New Roman" w:cs="Times New Roman" w:eastAsia="Times New Roman" w:hAnsi="Times New Roman"/>
          <w:sz w:val="24"/>
          <w:szCs w:val="24"/>
          <w:rtl w:val="0"/>
        </w:rPr>
        <w:t xml:space="preserve"> – Repurposing materials where possible</w:t>
      </w:r>
    </w:p>
    <w:p w:rsidR="00000000" w:rsidDel="00000000" w:rsidP="00000000" w:rsidRDefault="00000000" w:rsidRPr="00000000" w14:paraId="0000001C">
      <w:pPr>
        <w:numPr>
          <w:ilvl w:val="0"/>
          <w:numId w:val="9"/>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Recycle</w:t>
      </w:r>
      <w:r w:rsidDel="00000000" w:rsidR="00000000" w:rsidRPr="00000000">
        <w:rPr>
          <w:rFonts w:ascii="Times New Roman" w:cs="Times New Roman" w:eastAsia="Times New Roman" w:hAnsi="Times New Roman"/>
          <w:sz w:val="24"/>
          <w:szCs w:val="24"/>
          <w:rtl w:val="0"/>
        </w:rPr>
        <w:t xml:space="preserve"> – Segregating and processing recyclable materials</w:t>
      </w:r>
    </w:p>
    <w:p w:rsidR="00000000" w:rsidDel="00000000" w:rsidP="00000000" w:rsidRDefault="00000000" w:rsidRPr="00000000" w14:paraId="0000001D">
      <w:pPr>
        <w:numPr>
          <w:ilvl w:val="0"/>
          <w:numId w:val="9"/>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Recovery</w:t>
      </w:r>
      <w:r w:rsidDel="00000000" w:rsidR="00000000" w:rsidRPr="00000000">
        <w:rPr>
          <w:rFonts w:ascii="Times New Roman" w:cs="Times New Roman" w:eastAsia="Times New Roman" w:hAnsi="Times New Roman"/>
          <w:sz w:val="24"/>
          <w:szCs w:val="24"/>
          <w:rtl w:val="0"/>
        </w:rPr>
        <w:t xml:space="preserve"> – Safe recovery of energy or materials from waste</w:t>
      </w:r>
    </w:p>
    <w:p w:rsidR="00000000" w:rsidDel="00000000" w:rsidP="00000000" w:rsidRDefault="00000000" w:rsidRPr="00000000" w14:paraId="0000001E">
      <w:pPr>
        <w:numPr>
          <w:ilvl w:val="0"/>
          <w:numId w:val="9"/>
        </w:numPr>
        <w:spacing w:after="28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Disposal</w:t>
      </w:r>
      <w:r w:rsidDel="00000000" w:rsidR="00000000" w:rsidRPr="00000000">
        <w:rPr>
          <w:rFonts w:ascii="Times New Roman" w:cs="Times New Roman" w:eastAsia="Times New Roman" w:hAnsi="Times New Roman"/>
          <w:sz w:val="24"/>
          <w:szCs w:val="24"/>
          <w:rtl w:val="0"/>
        </w:rPr>
        <w:t xml:space="preserve"> – Responsible disposal as a last resort</w:t>
      </w:r>
    </w:p>
    <w:p w:rsidR="00000000" w:rsidDel="00000000" w:rsidP="00000000" w:rsidRDefault="00000000" w:rsidRPr="00000000" w14:paraId="0000001F">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support this:</w:t>
      </w:r>
    </w:p>
    <w:p w:rsidR="00000000" w:rsidDel="00000000" w:rsidP="00000000" w:rsidRDefault="00000000" w:rsidRPr="00000000" w14:paraId="00000020">
      <w:pPr>
        <w:numPr>
          <w:ilvl w:val="0"/>
          <w:numId w:val="4"/>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Separate waste bins are provided for general, recyclable, and hazardous waste</w:t>
      </w:r>
    </w:p>
    <w:p w:rsidR="00000000" w:rsidDel="00000000" w:rsidP="00000000" w:rsidRDefault="00000000" w:rsidRPr="00000000" w14:paraId="00000021">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Staff are trained in segregation and proper disposal procedures</w:t>
      </w:r>
    </w:p>
    <w:p w:rsidR="00000000" w:rsidDel="00000000" w:rsidP="00000000" w:rsidRDefault="00000000" w:rsidRPr="00000000" w14:paraId="00000022">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Electrical waste (WEEE), batteries, and toner cartridges are disposed of via licensed carriers</w:t>
      </w:r>
    </w:p>
    <w:p w:rsidR="00000000" w:rsidDel="00000000" w:rsidP="00000000" w:rsidRDefault="00000000" w:rsidRPr="00000000" w14:paraId="00000023">
      <w:pPr>
        <w:numPr>
          <w:ilvl w:val="0"/>
          <w:numId w:val="4"/>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All waste contractors must be registered and approved with appropriate waste carrier licences</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6. Climate Change and Sustainability Considerations</w:t>
      </w:r>
    </w:p>
    <w:p w:rsidR="00000000" w:rsidDel="00000000" w:rsidP="00000000" w:rsidRDefault="00000000" w:rsidRPr="00000000" w14:paraId="00000026">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improper disposal of waste contributes to climate change through:</w:t>
      </w:r>
    </w:p>
    <w:p w:rsidR="00000000" w:rsidDel="00000000" w:rsidP="00000000" w:rsidRDefault="00000000" w:rsidRPr="00000000" w14:paraId="00000027">
      <w:pPr>
        <w:numPr>
          <w:ilvl w:val="0"/>
          <w:numId w:val="6"/>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Methane emissions from landfill</w:t>
      </w:r>
    </w:p>
    <w:p w:rsidR="00000000" w:rsidDel="00000000" w:rsidP="00000000" w:rsidRDefault="00000000" w:rsidRPr="00000000" w14:paraId="00000028">
      <w:pPr>
        <w:numPr>
          <w:ilvl w:val="0"/>
          <w:numId w:val="6"/>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Energy use in manufacturing new products</w:t>
      </w:r>
    </w:p>
    <w:p w:rsidR="00000000" w:rsidDel="00000000" w:rsidP="00000000" w:rsidRDefault="00000000" w:rsidRPr="00000000" w14:paraId="00000029">
      <w:pPr>
        <w:numPr>
          <w:ilvl w:val="0"/>
          <w:numId w:val="6"/>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Pollution of ecosystems and reduction of biodiversity</w:t>
      </w:r>
    </w:p>
    <w:p w:rsidR="00000000" w:rsidDel="00000000" w:rsidP="00000000" w:rsidRDefault="00000000" w:rsidRPr="00000000" w14:paraId="0000002A">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contributes to climate mitigation by:</w:t>
      </w:r>
    </w:p>
    <w:p w:rsidR="00000000" w:rsidDel="00000000" w:rsidP="00000000" w:rsidRDefault="00000000" w:rsidRPr="00000000" w14:paraId="0000002B">
      <w:pPr>
        <w:numPr>
          <w:ilvl w:val="0"/>
          <w:numId w:val="8"/>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Promoting low-carbon waste solutions</w:t>
      </w:r>
    </w:p>
    <w:p w:rsidR="00000000" w:rsidDel="00000000" w:rsidP="00000000" w:rsidRDefault="00000000" w:rsidRPr="00000000" w14:paraId="0000002C">
      <w:pPr>
        <w:numPr>
          <w:ilvl w:val="0"/>
          <w:numId w:val="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Reducing reliance on single-use plastics</w:t>
      </w:r>
    </w:p>
    <w:p w:rsidR="00000000" w:rsidDel="00000000" w:rsidP="00000000" w:rsidRDefault="00000000" w:rsidRPr="00000000" w14:paraId="0000002D">
      <w:pPr>
        <w:numPr>
          <w:ilvl w:val="0"/>
          <w:numId w:val="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Encouraging suppliers to minimise packaging and adopt circular economy principles</w:t>
      </w:r>
    </w:p>
    <w:p w:rsidR="00000000" w:rsidDel="00000000" w:rsidP="00000000" w:rsidRDefault="00000000" w:rsidRPr="00000000" w14:paraId="0000002E">
      <w:pPr>
        <w:numPr>
          <w:ilvl w:val="0"/>
          <w:numId w:val="8"/>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Reporting on waste reduction and recycling performance as part of our sustainability targets</w:t>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7. Responsibilities</w:t>
      </w:r>
    </w:p>
    <w:p w:rsidR="00000000" w:rsidDel="00000000" w:rsidP="00000000" w:rsidRDefault="00000000" w:rsidRPr="00000000" w14:paraId="00000031">
      <w:pPr>
        <w:numPr>
          <w:ilvl w:val="0"/>
          <w:numId w:val="1"/>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Directors &amp; Senior Management:</w:t>
      </w:r>
      <w:r w:rsidDel="00000000" w:rsidR="00000000" w:rsidRPr="00000000">
        <w:rPr>
          <w:rFonts w:ascii="Times New Roman" w:cs="Times New Roman" w:eastAsia="Times New Roman" w:hAnsi="Times New Roman"/>
          <w:sz w:val="24"/>
          <w:szCs w:val="24"/>
          <w:rtl w:val="0"/>
        </w:rPr>
        <w:t xml:space="preserve"> Oversee the implementation of the policy and allocate appropriate resources</w:t>
      </w:r>
    </w:p>
    <w:p w:rsidR="00000000" w:rsidDel="00000000" w:rsidP="00000000" w:rsidRDefault="00000000" w:rsidRPr="00000000" w14:paraId="00000032">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Site Managers &amp; Supervisors:</w:t>
      </w:r>
      <w:r w:rsidDel="00000000" w:rsidR="00000000" w:rsidRPr="00000000">
        <w:rPr>
          <w:rFonts w:ascii="Times New Roman" w:cs="Times New Roman" w:eastAsia="Times New Roman" w:hAnsi="Times New Roman"/>
          <w:sz w:val="24"/>
          <w:szCs w:val="24"/>
          <w:rtl w:val="0"/>
        </w:rPr>
        <w:t xml:space="preserve"> Ensure waste is managed in line with company procedures and legislation</w:t>
      </w:r>
    </w:p>
    <w:p w:rsidR="00000000" w:rsidDel="00000000" w:rsidP="00000000" w:rsidRDefault="00000000" w:rsidRPr="00000000" w14:paraId="00000033">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All Employees:</w:t>
      </w:r>
      <w:r w:rsidDel="00000000" w:rsidR="00000000" w:rsidRPr="00000000">
        <w:rPr>
          <w:rFonts w:ascii="Times New Roman" w:cs="Times New Roman" w:eastAsia="Times New Roman" w:hAnsi="Times New Roman"/>
          <w:sz w:val="24"/>
          <w:szCs w:val="24"/>
          <w:rtl w:val="0"/>
        </w:rPr>
        <w:t xml:space="preserve"> Follow the waste segregation guidance and reduce personal environmental impact</w:t>
      </w:r>
    </w:p>
    <w:p w:rsidR="00000000" w:rsidDel="00000000" w:rsidP="00000000" w:rsidRDefault="00000000" w:rsidRPr="00000000" w14:paraId="00000034">
      <w:pPr>
        <w:numPr>
          <w:ilvl w:val="0"/>
          <w:numId w:val="1"/>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Relevant Manager / Environmental Officer:</w:t>
      </w:r>
      <w:r w:rsidDel="00000000" w:rsidR="00000000" w:rsidRPr="00000000">
        <w:rPr>
          <w:rFonts w:ascii="Times New Roman" w:cs="Times New Roman" w:eastAsia="Times New Roman" w:hAnsi="Times New Roman"/>
          <w:sz w:val="24"/>
          <w:szCs w:val="24"/>
          <w:rtl w:val="0"/>
        </w:rPr>
        <w:t xml:space="preserve"> Monitor performance, ensure legal compliance, and maintain waste transfer documentation</w:t>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8. Training and Awareness</w:t>
      </w:r>
    </w:p>
    <w:p w:rsidR="00000000" w:rsidDel="00000000" w:rsidP="00000000" w:rsidRDefault="00000000" w:rsidRPr="00000000" w14:paraId="00000037">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employees will receive environmental awareness training during induction and refresher sessions. This includes:</w:t>
      </w:r>
    </w:p>
    <w:p w:rsidR="00000000" w:rsidDel="00000000" w:rsidP="00000000" w:rsidRDefault="00000000" w:rsidRPr="00000000" w14:paraId="00000038">
      <w:pPr>
        <w:numPr>
          <w:ilvl w:val="0"/>
          <w:numId w:val="7"/>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Proper segregation of waste streams</w:t>
      </w:r>
    </w:p>
    <w:p w:rsidR="00000000" w:rsidDel="00000000" w:rsidP="00000000" w:rsidRDefault="00000000" w:rsidRPr="00000000" w14:paraId="00000039">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Recognising recyclable and hazardous materials</w:t>
      </w:r>
    </w:p>
    <w:p w:rsidR="00000000" w:rsidDel="00000000" w:rsidP="00000000" w:rsidRDefault="00000000" w:rsidRPr="00000000" w14:paraId="0000003A">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Understanding the environmental impact of poor waste management</w:t>
      </w:r>
    </w:p>
    <w:p w:rsidR="00000000" w:rsidDel="00000000" w:rsidP="00000000" w:rsidRDefault="00000000" w:rsidRPr="00000000" w14:paraId="0000003B">
      <w:pPr>
        <w:numPr>
          <w:ilvl w:val="0"/>
          <w:numId w:val="7"/>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Supporting company-wide sustainability goals</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9. Monitoring and Review</w:t>
      </w:r>
    </w:p>
    <w:p w:rsidR="00000000" w:rsidDel="00000000" w:rsidP="00000000" w:rsidRDefault="00000000" w:rsidRPr="00000000" w14:paraId="0000003E">
      <w:pPr>
        <w:numPr>
          <w:ilvl w:val="0"/>
          <w:numId w:val="3"/>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Waste performance is monitored through internal audits, inspections, and supplier feedback</w:t>
      </w:r>
    </w:p>
    <w:p w:rsidR="00000000" w:rsidDel="00000000" w:rsidP="00000000" w:rsidRDefault="00000000" w:rsidRPr="00000000" w14:paraId="0000003F">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Recycling rates and waste reduction targets are reviewed annually</w:t>
      </w:r>
    </w:p>
    <w:p w:rsidR="00000000" w:rsidDel="00000000" w:rsidP="00000000" w:rsidRDefault="00000000" w:rsidRPr="00000000" w14:paraId="00000040">
      <w:pPr>
        <w:numPr>
          <w:ilvl w:val="0"/>
          <w:numId w:val="3"/>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The policy is reviewed every 12 months or following significant changes in legislation or operational procedures</w:t>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Signed:</w:t>
      </w:r>
      <w:r w:rsidDel="00000000" w:rsidR="00000000" w:rsidRPr="00000000">
        <w:rPr>
          <w:rFonts w:ascii="Times New Roman" w:cs="Times New Roman" w:eastAsia="Times New Roman" w:hAnsi="Times New Roman"/>
          <w:sz w:val="24"/>
          <w:szCs w:val="24"/>
          <w:rtl w:val="0"/>
        </w:rPr>
        <w:br w:type="textWrapping"/>
        <w:t xml:space="preserve">[Director’s Name]</w:t>
        <w:br w:type="textWrapping"/>
        <w:t xml:space="preserve">Managing Director</w:t>
        <w:br w:type="textWrapping"/>
        <w:t xml:space="preserve">NWF Facilities Ltd</w:t>
        <w:br w:type="textWrapping"/>
      </w:r>
      <w:r w:rsidDel="00000000" w:rsidR="00000000" w:rsidRPr="00000000">
        <w:rPr>
          <w:rFonts w:ascii="Times New Roman" w:cs="Times New Roman" w:eastAsia="Times New Roman" w:hAnsi="Times New Roman"/>
          <w:b w:val="1"/>
          <w:sz w:val="24"/>
          <w:szCs w:val="24"/>
          <w:rtl w:val="0"/>
        </w:rPr>
        <w:t xml:space="preserve">Date:</w:t>
      </w:r>
      <w:r w:rsidDel="00000000" w:rsidR="00000000" w:rsidRPr="00000000">
        <w:rPr>
          <w:rFonts w:ascii="Times New Roman" w:cs="Times New Roman" w:eastAsia="Times New Roman" w:hAnsi="Times New Roman"/>
          <w:sz w:val="24"/>
          <w:szCs w:val="24"/>
          <w:rtl w:val="0"/>
        </w:rPr>
        <w:t xml:space="preserve"> 01.02.2025</w:t>
      </w:r>
    </w:p>
    <w:p w:rsidR="00000000" w:rsidDel="00000000" w:rsidP="00000000" w:rsidRDefault="00000000" w:rsidRPr="00000000" w14:paraId="00000043">
      <w:pPr>
        <w:spacing w:after="0" w:line="240" w:lineRule="auto"/>
        <w:rPr>
          <w:rFonts w:ascii="Times New Roman" w:cs="Times New Roman" w:eastAsia="Times New Roman" w:hAnsi="Times New Roman"/>
          <w:b w:val="1"/>
          <w:sz w:val="27"/>
          <w:szCs w:val="27"/>
        </w:rPr>
      </w:pPr>
      <w:r w:rsidDel="00000000" w:rsidR="00000000" w:rsidRPr="00000000">
        <w:rPr>
          <w:rtl w:val="0"/>
        </w:rPr>
      </w:r>
    </w:p>
    <w:p w:rsidR="00000000" w:rsidDel="00000000" w:rsidP="00000000" w:rsidRDefault="00000000" w:rsidRPr="00000000" w14:paraId="00000044">
      <w:pPr>
        <w:rPr>
          <w:rFonts w:ascii="Arial" w:cs="Arial" w:eastAsia="Arial" w:hAnsi="Arial"/>
        </w:rPr>
      </w:pPr>
      <w:bookmarkStart w:colFirst="0" w:colLast="0" w:name="_1oo9z1mhec6h" w:id="0"/>
      <w:bookmarkEnd w:id="0"/>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702" w:left="1560" w:right="1183" w:header="56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Times New Roman"/>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sz w:val="16"/>
        <w:szCs w:val="16"/>
        <w:rtl w:val="0"/>
      </w:rPr>
      <w:t xml:space="preserve">QMS 031  Date: 01.02.2025  Version:1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widowControl w:val="0"/>
      <w:spacing w:after="0" w:lineRule="auto"/>
      <w:rPr>
        <w:rFonts w:ascii="Times New Roman" w:cs="Times New Roman" w:eastAsia="Times New Roman" w:hAnsi="Times New Roman"/>
        <w:sz w:val="20"/>
        <w:szCs w:val="20"/>
      </w:rPr>
    </w:pPr>
    <w:r w:rsidDel="00000000" w:rsidR="00000000" w:rsidRPr="00000000">
      <w:rPr>
        <w:rtl w:val="0"/>
      </w:rPr>
    </w:r>
  </w:p>
  <w:tbl>
    <w:tblPr>
      <w:tblStyle w:val="Table1"/>
      <w:tblW w:w="10620.0" w:type="dxa"/>
      <w:jc w:val="left"/>
      <w:tblInd w:w="-5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00"/>
      <w:gridCol w:w="3960"/>
      <w:gridCol w:w="3060"/>
      <w:tblGridChange w:id="0">
        <w:tblGrid>
          <w:gridCol w:w="3600"/>
          <w:gridCol w:w="3960"/>
          <w:gridCol w:w="3060"/>
        </w:tblGrid>
      </w:tblGridChange>
    </w:tblGrid>
    <w:tr>
      <w:trPr>
        <w:cantSplit w:val="1"/>
        <w:tblHeader w:val="0"/>
      </w:trPr>
      <w:tc>
        <w:tcPr>
          <w:gridSpan w:val="3"/>
          <w:vAlign w:val="center"/>
        </w:tcPr>
        <w:p w:rsidR="00000000" w:rsidDel="00000000" w:rsidP="00000000" w:rsidRDefault="00000000" w:rsidRPr="00000000" w14:paraId="00000046">
          <w:pPr>
            <w:tabs>
              <w:tab w:val="center" w:leader="none" w:pos="4153"/>
              <w:tab w:val="right" w:leader="none" w:pos="8306"/>
            </w:tabs>
            <w:spacing w:after="0" w:line="240" w:lineRule="auto"/>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49">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4A">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4B">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Waste &amp; Recycling Policy</w:t>
          </w:r>
          <w:r w:rsidDel="00000000" w:rsidR="00000000" w:rsidRPr="00000000">
            <w:rPr>
              <w:rtl w:val="0"/>
            </w:rPr>
          </w:r>
        </w:p>
      </w:tc>
      <w:tc>
        <w:tcPr>
          <w:vAlign w:val="center"/>
        </w:tcPr>
        <w:p w:rsidR="00000000" w:rsidDel="00000000" w:rsidP="00000000" w:rsidRDefault="00000000" w:rsidRPr="00000000" w14:paraId="0000004C">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031</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4F">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52">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54">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55">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56">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57">
    <w:pPr>
      <w:tabs>
        <w:tab w:val="center" w:leader="none" w:pos="4153"/>
        <w:tab w:val="right" w:leader="none" w:pos="830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